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4F" w:rsidRPr="008D3F4F" w:rsidRDefault="008D3F4F" w:rsidP="008D3F4F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Par38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</w:t>
      </w:r>
      <w:r w:rsidRPr="008D3F4F">
        <w:rPr>
          <w:rFonts w:ascii="Times New Roman" w:eastAsia="Times New Roman" w:hAnsi="Times New Roman" w:cs="Times New Roman"/>
          <w:b/>
          <w:sz w:val="24"/>
          <w:szCs w:val="20"/>
        </w:rPr>
        <w:t xml:space="preserve">АДМИНИСТРАЦИЯ                                                      </w:t>
      </w:r>
    </w:p>
    <w:p w:rsidR="008D3F4F" w:rsidRPr="008D3F4F" w:rsidRDefault="008D3F4F" w:rsidP="008D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D3F4F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 ОБРАЗОВАНИЯ</w:t>
      </w:r>
    </w:p>
    <w:p w:rsidR="008D3F4F" w:rsidRPr="008D3F4F" w:rsidRDefault="008D3F4F" w:rsidP="008D3F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D3F4F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ЛЕНИНСКИЙ  СЕЛЬСОВЕТ</w:t>
      </w:r>
    </w:p>
    <w:p w:rsidR="008D3F4F" w:rsidRPr="008D3F4F" w:rsidRDefault="008D3F4F" w:rsidP="008D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D3F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3F4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ПЕРВОМАЙСКОГО РАЙОНА</w:t>
      </w:r>
    </w:p>
    <w:p w:rsidR="008D3F4F" w:rsidRPr="008D3F4F" w:rsidRDefault="008D3F4F" w:rsidP="008D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D3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ОРЕНБУРГСКОЙ ОБЛАСТИ</w:t>
      </w:r>
    </w:p>
    <w:p w:rsidR="008D3F4F" w:rsidRPr="008D3F4F" w:rsidRDefault="008D3F4F" w:rsidP="008D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D3F4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</w:p>
    <w:p w:rsidR="008D3F4F" w:rsidRPr="008D3F4F" w:rsidRDefault="008D3F4F" w:rsidP="008D3F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3F4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ПОСТАНОВЛЕНИЕ</w:t>
      </w:r>
    </w:p>
    <w:p w:rsidR="008D3F4F" w:rsidRPr="008D3F4F" w:rsidRDefault="008D3F4F" w:rsidP="008D3F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D3F4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8D3F4F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6.2018 № 53</w:t>
      </w:r>
      <w:r w:rsidRPr="008D3F4F">
        <w:rPr>
          <w:rFonts w:ascii="Times New Roman" w:eastAsia="Times New Roman" w:hAnsi="Times New Roman" w:cs="Times New Roman"/>
          <w:sz w:val="28"/>
          <w:szCs w:val="20"/>
        </w:rPr>
        <w:t>-п</w:t>
      </w:r>
    </w:p>
    <w:p w:rsidR="000E6718" w:rsidRPr="000E6718" w:rsidRDefault="000E6718" w:rsidP="008D3F4F">
      <w:pPr>
        <w:tabs>
          <w:tab w:val="center" w:pos="4961"/>
          <w:tab w:val="left" w:pos="7470"/>
          <w:tab w:val="left" w:pos="8647"/>
        </w:tabs>
        <w:spacing w:after="0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0E6718" w:rsidRPr="008D3F4F" w:rsidRDefault="000E6718" w:rsidP="008D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 </w:t>
      </w:r>
      <w:r w:rsidRPr="008D3F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</w:t>
      </w: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разрешения на право организации розничного рынка», утвержденный постановлением администрации муниципального образования </w:t>
      </w:r>
      <w:r w:rsidR="00EF0D88" w:rsidRPr="008D3F4F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27.04.201</w:t>
      </w:r>
      <w:r w:rsidR="00EF0D88" w:rsidRPr="008D3F4F">
        <w:rPr>
          <w:rFonts w:ascii="Times New Roman" w:eastAsia="Times New Roman" w:hAnsi="Times New Roman" w:cs="Times New Roman"/>
          <w:sz w:val="28"/>
          <w:szCs w:val="28"/>
        </w:rPr>
        <w:t>8 № 36</w:t>
      </w:r>
      <w:r w:rsidRPr="008D3F4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E6718" w:rsidRPr="000E6718" w:rsidRDefault="000E6718" w:rsidP="000E671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0E6718" w:rsidRPr="008D3F4F" w:rsidRDefault="000E6718" w:rsidP="000E6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EF0D88" w:rsidRPr="008D3F4F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0E6718" w:rsidRPr="008D3F4F" w:rsidRDefault="00EF0D88" w:rsidP="000E6718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</w:r>
      <w:r w:rsidR="000E6718"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1. Внести в Административный регламент предоставления муниципальной услуги «Выдача разрешения на право организации розничного рынка</w:t>
      </w:r>
      <w:r w:rsidR="000E6718" w:rsidRPr="008D3F4F">
        <w:rPr>
          <w:rFonts w:ascii="Times New Roman" w:eastAsia="SimSun" w:hAnsi="Times New Roman" w:cs="Times New Roman"/>
          <w:sz w:val="28"/>
          <w:szCs w:val="28"/>
          <w:lang w:eastAsia="en-US"/>
        </w:rPr>
        <w:t>»</w:t>
      </w:r>
      <w:r w:rsidR="000E6718"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Ленинский</w:t>
      </w:r>
      <w:r w:rsidR="000E6718"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сельсовет Первомайского района Оренбургской области от  27.04.201</w:t>
      </w:r>
      <w:r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8 № 36</w:t>
      </w:r>
      <w:r w:rsidR="000E6718" w:rsidRPr="008D3F4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-п, изменения, изложив его в новой редакции, согласно приложению.</w:t>
      </w:r>
    </w:p>
    <w:p w:rsidR="000E6718" w:rsidRPr="008D3F4F" w:rsidRDefault="000E6718" w:rsidP="00EF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EF0D88" w:rsidRPr="008D3F4F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8D3F4F">
        <w:rPr>
          <w:rFonts w:ascii="Times New Roman" w:eastAsia="Times New Roman" w:hAnsi="Times New Roman" w:cs="Times New Roman"/>
          <w:sz w:val="28"/>
          <w:szCs w:val="28"/>
        </w:rPr>
        <w:t xml:space="preserve"> сельсовет http://</w:t>
      </w:r>
      <w:r w:rsidR="00EF0D88" w:rsidRPr="008D3F4F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Pr="008D3F4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D3F4F">
        <w:rPr>
          <w:rFonts w:ascii="Times New Roman" w:eastAsia="Times New Roman" w:hAnsi="Times New Roman" w:cs="Times New Roman"/>
          <w:sz w:val="28"/>
          <w:szCs w:val="28"/>
        </w:rPr>
        <w:t>ервомайский-район.рф.</w:t>
      </w:r>
    </w:p>
    <w:p w:rsidR="000E6718" w:rsidRPr="000E6718" w:rsidRDefault="000E6718" w:rsidP="00EF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0E67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6718" w:rsidRP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P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E6718" w:rsidRDefault="00EF0D8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И.А.Варламов</w:t>
      </w:r>
      <w:proofErr w:type="spellEnd"/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Pr="000E6718" w:rsidRDefault="000E6718" w:rsidP="000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F4F" w:rsidRDefault="008D3F4F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3F4F" w:rsidRDefault="008D3F4F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Pr="000E6718" w:rsidRDefault="000E671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E67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E6718" w:rsidRPr="000E6718" w:rsidRDefault="000E671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E6718" w:rsidRPr="000E6718" w:rsidRDefault="000E671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7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6718" w:rsidRPr="000E6718" w:rsidRDefault="00EF0D88" w:rsidP="000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E6718" w:rsidRDefault="00AA1C4D" w:rsidP="000E6718">
      <w:pPr>
        <w:pStyle w:val="ConsPlusNormal"/>
        <w:tabs>
          <w:tab w:val="center" w:pos="4961"/>
          <w:tab w:val="left" w:pos="801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29.06.2018 №53-п</w:t>
      </w:r>
      <w:r w:rsidR="000E6718" w:rsidRPr="000E67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E6718" w:rsidRDefault="000E6718" w:rsidP="000E6718">
      <w:pPr>
        <w:pStyle w:val="ConsPlusNormal"/>
        <w:tabs>
          <w:tab w:val="center" w:pos="4961"/>
          <w:tab w:val="left" w:pos="801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718" w:rsidRDefault="008804AF" w:rsidP="000E6718">
      <w:pPr>
        <w:pStyle w:val="ConsPlusNormal"/>
        <w:tabs>
          <w:tab w:val="center" w:pos="4961"/>
          <w:tab w:val="left" w:pos="80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BC4622" w:rsidRDefault="000E6718" w:rsidP="000E6718">
      <w:pPr>
        <w:pStyle w:val="ConsPlusNormal"/>
        <w:tabs>
          <w:tab w:val="center" w:pos="4961"/>
          <w:tab w:val="left" w:pos="80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рынка»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4A620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0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57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0D88">
        <w:rPr>
          <w:rFonts w:ascii="Times New Roman" w:hAnsi="Times New Roman" w:cs="Times New Roman"/>
          <w:sz w:val="28"/>
          <w:szCs w:val="28"/>
        </w:rPr>
        <w:t>Ленинский</w:t>
      </w:r>
      <w:r w:rsidR="00C257AE">
        <w:rPr>
          <w:rFonts w:ascii="Times New Roman" w:hAnsi="Times New Roman" w:cs="Times New Roman"/>
          <w:sz w:val="28"/>
          <w:szCs w:val="28"/>
        </w:rPr>
        <w:t xml:space="preserve"> сельсовет Первома2йского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257AE">
        <w:rPr>
          <w:rFonts w:ascii="Times New Roman" w:hAnsi="Times New Roman" w:cs="Times New Roman"/>
          <w:sz w:val="28"/>
          <w:szCs w:val="28"/>
        </w:rPr>
        <w:t xml:space="preserve"> (далее- орган муниципального образования)</w:t>
      </w:r>
      <w:r w:rsidR="00BC462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9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B72513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муниципального образования в сети Интернет</w:t>
      </w:r>
      <w:r w:rsidR="00C25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257AE" w:rsidRPr="00C257AE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="00EF0D88"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proofErr w:type="gramStart"/>
      <w:r w:rsidR="00C257AE" w:rsidRPr="00C257A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C257AE" w:rsidRPr="00C257AE">
        <w:rPr>
          <w:rFonts w:ascii="Times New Roman" w:eastAsia="Times New Roman" w:hAnsi="Times New Roman" w:cs="Times New Roman"/>
          <w:sz w:val="24"/>
          <w:szCs w:val="24"/>
        </w:rPr>
        <w:t>ервомайский-район.рф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4A620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4A620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620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4A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D88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A620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администрация муниципального образования)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B7251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B7251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B7251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B7251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B7251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lastRenderedPageBreak/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653900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65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76"/>
      <w:bookmarkEnd w:id="22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84"/>
      <w:bookmarkEnd w:id="23"/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4A6202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4A6202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4A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0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личность заявителя (полномочия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 xml:space="preserve">ер запроса </w:t>
      </w:r>
      <w:r w:rsidR="00FE4A17" w:rsidRPr="0014449C">
        <w:rPr>
          <w:rFonts w:ascii="Times New Roman" w:hAnsi="Times New Roman" w:cs="Times New Roman"/>
          <w:sz w:val="28"/>
          <w:szCs w:val="28"/>
        </w:rPr>
        <w:lastRenderedPageBreak/>
        <w:t>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о продлении разрешения на право организации розничного </w:t>
      </w:r>
      <w:r w:rsidR="00611822" w:rsidRPr="0014449C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1) открытость, полнота и достоверность информации о порядке предоставления муниципальной услуги, в том числе в электронной форме в сети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4A620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A62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620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4A6202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4A620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а также положений 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4A6202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Par521"/>
      <w:bookmarkStart w:id="38" w:name="Par642"/>
      <w:bookmarkEnd w:id="37"/>
      <w:bookmarkEnd w:id="38"/>
      <w:r w:rsidRPr="004A62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A620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4A6202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61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1" w:name="sub_4667"/>
      <w:bookmarkEnd w:id="40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1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ргана местного самоуправления</w:t>
      </w:r>
      <w:proofErr w:type="gramStart"/>
      <w:r w:rsidR="006539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2"/>
      <w:bookmarkEnd w:id="42"/>
      <w:proofErr w:type="gramStart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683"/>
      <w:bookmarkEnd w:id="43"/>
      <w:r w:rsidRPr="00BE3145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</w:t>
      </w:r>
      <w:bookmarkStart w:id="45" w:name="sub_4684"/>
      <w:bookmarkEnd w:id="44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5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6" w:name="Par11"/>
      <w:bookmarkEnd w:id="46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8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9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7" w:name="Par25"/>
      <w:bookmarkEnd w:id="47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Право заявителя на получение информации и </w:t>
      </w:r>
      <w:proofErr w:type="spell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документов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,н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еобходимых</w:t>
      </w:r>
      <w:proofErr w:type="spell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Par658"/>
      <w:bookmarkStart w:id="49" w:name="Par706"/>
      <w:bookmarkEnd w:id="48"/>
      <w:bookmarkEnd w:id="49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B7251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B7251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B7251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B72513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B72513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B72513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B72513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0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50" w:name="Par779"/>
      <w:bookmarkEnd w:id="50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Приём 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9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6D7BA7" w:rsidRDefault="00E273A9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1.15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B7251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4.4pt;width:500.25pt;height:61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6D7BA7" w:rsidRDefault="00E273A9" w:rsidP="005525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Вручение (направление) заявителю уведомления о выдаче, продлении, переоформ</w:t>
                  </w:r>
                  <w:r w:rsidR="00653900"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лении,  </w:t>
                  </w:r>
                  <w:proofErr w:type="spellStart"/>
                  <w:r w:rsidR="00653900"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разреше</w:t>
                  </w:r>
                  <w:proofErr w:type="spellEnd"/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оформленного разрешения, а в случае отказа  – уведомление об отказе в выдаче, продлении, переоформлении разрешения</w:t>
                  </w:r>
                  <w:proofErr w:type="gramEnd"/>
                </w:p>
                <w:p w:rsidR="006D7BA7" w:rsidRPr="006D7BA7" w:rsidRDefault="006D7BA7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13" w:rsidRDefault="00B72513" w:rsidP="00B22C6E">
      <w:pPr>
        <w:spacing w:after="0" w:line="240" w:lineRule="auto"/>
      </w:pPr>
      <w:r>
        <w:separator/>
      </w:r>
    </w:p>
  </w:endnote>
  <w:endnote w:type="continuationSeparator" w:id="0">
    <w:p w:rsidR="00B72513" w:rsidRDefault="00B72513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13" w:rsidRDefault="00B72513" w:rsidP="00B22C6E">
      <w:pPr>
        <w:spacing w:after="0" w:line="240" w:lineRule="auto"/>
      </w:pPr>
      <w:r>
        <w:separator/>
      </w:r>
    </w:p>
  </w:footnote>
  <w:footnote w:type="continuationSeparator" w:id="0">
    <w:p w:rsidR="00B72513" w:rsidRDefault="00B72513" w:rsidP="00B22C6E">
      <w:pPr>
        <w:spacing w:after="0" w:line="240" w:lineRule="auto"/>
      </w:pPr>
      <w:r>
        <w:continuationSeparator/>
      </w:r>
    </w:p>
  </w:footnote>
  <w:footnote w:id="1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E273A9" w:rsidRDefault="00FB5D55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F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E6718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3181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4F65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47F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A6202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04363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3900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D7BA7"/>
    <w:rsid w:val="006F0C30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D3F4F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1C4D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2513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57AE"/>
    <w:rsid w:val="00C2719A"/>
    <w:rsid w:val="00C3149A"/>
    <w:rsid w:val="00C31689"/>
    <w:rsid w:val="00C32CC8"/>
    <w:rsid w:val="00C33222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0D88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5D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7"/>
        <o:r id="V:Rule2" type="connector" idref="#_x0000_s1102"/>
        <o:r id="V:Rule3" type="connector" idref="#Прямая со стрелкой 8"/>
        <o:r id="V:Rule4" type="connector" idref="#_x0000_s1106"/>
        <o:r id="V:Rule5" type="connector" idref="#Прямая со стрелкой 10"/>
        <o:r id="V:Rule6" type="connector" idref="#_x0000_s1104"/>
        <o:r id="V:Rule7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paragraph" w:styleId="1">
    <w:name w:val="heading 1"/>
    <w:basedOn w:val="a"/>
    <w:next w:val="a"/>
    <w:link w:val="10"/>
    <w:qFormat/>
    <w:rsid w:val="008D3F4F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8D3F4F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E7013986F80C1F42358C01C09B30B4E6232F7D91C4F448B029D8E3D09P3F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0F8E7013986F80C1F42358C01C09B30B4D6D35F3D6481846DA579308PBF" TargetMode="External"/><Relationship Id="rId19" Type="http://schemas.openxmlformats.org/officeDocument/2006/relationships/hyperlink" Target="consultantplus://offline/ref=1DA3E51AE0180EC95543DCE6FD1FD774113BB293C9985922C80CA8C859F8AE379522880CB1K83C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consultantplus://offline/ref=1DA3E51AE0180EC95543DCE6FD1FD774113BB293C9985922C80CA8C859F8AE379522880FB588FDEBK737E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62EA-8952-4F42-A0D1-72053A30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14735</Words>
  <Characters>83991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18</cp:revision>
  <cp:lastPrinted>2018-02-14T05:25:00Z</cp:lastPrinted>
  <dcterms:created xsi:type="dcterms:W3CDTF">2018-02-16T10:23:00Z</dcterms:created>
  <dcterms:modified xsi:type="dcterms:W3CDTF">2018-07-11T11:22:00Z</dcterms:modified>
</cp:coreProperties>
</file>